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949C4" w14:textId="31F4F9F7" w:rsidR="00116B51" w:rsidRPr="00DA12F7" w:rsidRDefault="00116B51" w:rsidP="00116B51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C36046">
        <w:rPr>
          <w:rFonts w:ascii="Arial" w:hAnsi="Arial" w:cs="Arial"/>
          <w:b/>
          <w:sz w:val="24"/>
        </w:rPr>
        <w:t>88</w:t>
      </w:r>
      <w:r w:rsidR="00634F2C">
        <w:rPr>
          <w:rFonts w:ascii="Arial" w:hAnsi="Arial" w:cs="Arial"/>
          <w:b/>
          <w:sz w:val="24"/>
        </w:rPr>
        <w:t>bis</w:t>
      </w:r>
      <w:r w:rsidRPr="00DA12F7">
        <w:rPr>
          <w:rFonts w:ascii="Arial" w:hAnsi="Arial" w:cs="Arial"/>
          <w:b/>
          <w:sz w:val="24"/>
        </w:rPr>
        <w:tab/>
        <w:t>R1-</w:t>
      </w:r>
      <w:r w:rsidR="00C36046">
        <w:rPr>
          <w:rFonts w:ascii="Arial" w:hAnsi="Arial" w:cs="Arial"/>
          <w:b/>
          <w:sz w:val="24"/>
        </w:rPr>
        <w:t>170</w:t>
      </w:r>
      <w:r w:rsidR="009E7CB8">
        <w:rPr>
          <w:rFonts w:ascii="Arial" w:hAnsi="Arial" w:cs="Arial"/>
          <w:b/>
          <w:sz w:val="24"/>
        </w:rPr>
        <w:t>5006</w:t>
      </w:r>
      <w:bookmarkStart w:id="0" w:name="_GoBack"/>
      <w:bookmarkEnd w:id="0"/>
    </w:p>
    <w:p w14:paraId="50FFBAF8" w14:textId="7B571437" w:rsidR="00116B51" w:rsidRPr="00DA12F7" w:rsidRDefault="00634F2C" w:rsidP="00116B5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</w:t>
      </w:r>
      <w:r w:rsidR="00116B51">
        <w:rPr>
          <w:rFonts w:ascii="Arial" w:hAnsi="Arial" w:cs="Arial"/>
          <w:b/>
          <w:sz w:val="24"/>
          <w:szCs w:val="24"/>
        </w:rPr>
        <w:t xml:space="preserve"> </w:t>
      </w:r>
      <w:r w:rsidR="00C36046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sz w:val="24"/>
          <w:szCs w:val="24"/>
        </w:rPr>
        <w:t xml:space="preserve"> – </w:t>
      </w:r>
      <w:r w:rsidR="00C36046">
        <w:rPr>
          <w:rFonts w:ascii="Arial" w:hAnsi="Arial" w:cs="Arial"/>
          <w:b/>
          <w:sz w:val="24"/>
          <w:szCs w:val="24"/>
        </w:rPr>
        <w:t>7</w:t>
      </w:r>
      <w:r w:rsidR="00116B51"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16B51" w:rsidRPr="00DA12F7">
        <w:rPr>
          <w:rFonts w:ascii="Arial" w:hAnsi="Arial" w:cs="Arial"/>
          <w:b/>
          <w:sz w:val="24"/>
          <w:szCs w:val="24"/>
        </w:rPr>
        <w:t>, 201</w:t>
      </w:r>
      <w:r w:rsidR="00C36046">
        <w:rPr>
          <w:rFonts w:ascii="Arial" w:hAnsi="Arial" w:cs="Arial"/>
          <w:b/>
          <w:sz w:val="24"/>
          <w:szCs w:val="24"/>
        </w:rPr>
        <w:t>7</w:t>
      </w:r>
    </w:p>
    <w:p w14:paraId="7DB4A2F8" w14:textId="2A690959" w:rsidR="00116B51" w:rsidRPr="00DA12F7" w:rsidRDefault="00634F2C" w:rsidP="00116B5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Spokane, USA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44AB6310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634F2C">
        <w:rPr>
          <w:rFonts w:ascii="Arial" w:hAnsi="Arial"/>
          <w:sz w:val="24"/>
        </w:rPr>
        <w:t>7.2.4.</w:t>
      </w:r>
      <w:r w:rsidR="00390C6D">
        <w:rPr>
          <w:rFonts w:ascii="Arial" w:hAnsi="Arial"/>
          <w:sz w:val="24"/>
        </w:rPr>
        <w:t>3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49655148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C02AD7">
        <w:rPr>
          <w:rFonts w:ascii="Arial" w:hAnsi="Arial"/>
          <w:sz w:val="24"/>
        </w:rPr>
        <w:t>Enhancement</w:t>
      </w:r>
      <w:r w:rsidR="00DC54B4">
        <w:rPr>
          <w:rFonts w:ascii="Arial" w:hAnsi="Arial"/>
          <w:sz w:val="24"/>
        </w:rPr>
        <w:t xml:space="preserve"> </w:t>
      </w:r>
      <w:r w:rsidR="00634F2C">
        <w:rPr>
          <w:rFonts w:ascii="Arial" w:hAnsi="Arial"/>
          <w:sz w:val="24"/>
        </w:rPr>
        <w:t xml:space="preserve">to </w:t>
      </w:r>
      <w:r w:rsidR="00390C6D">
        <w:rPr>
          <w:rFonts w:ascii="Arial" w:hAnsi="Arial"/>
          <w:sz w:val="24"/>
        </w:rPr>
        <w:t>CSI feedback</w:t>
      </w:r>
      <w:r w:rsidR="00C02AD7">
        <w:rPr>
          <w:rFonts w:ascii="Arial" w:hAnsi="Arial"/>
          <w:sz w:val="24"/>
        </w:rPr>
        <w:t xml:space="preserve"> for NCJT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76040302" w14:textId="310F72EA" w:rsidR="006605F4" w:rsidRDefault="006605F4" w:rsidP="00F30894">
      <w:pPr>
        <w:jc w:val="both"/>
      </w:pPr>
      <w:r>
        <w:t xml:space="preserve">In RAN #75, </w:t>
      </w:r>
      <w:r w:rsidR="00DC54B4">
        <w:t>non-coherent joint transmission</w:t>
      </w:r>
      <w:r w:rsidR="00A224A1">
        <w:t xml:space="preserve"> (NCJT)</w:t>
      </w:r>
      <w:r>
        <w:t xml:space="preserve"> is approved in WID of feCoMP</w:t>
      </w:r>
      <w:r w:rsidR="00B108AD">
        <w:t xml:space="preserve"> [2]</w:t>
      </w:r>
      <w:r>
        <w:t>.</w:t>
      </w:r>
    </w:p>
    <w:p w14:paraId="7B74C26C" w14:textId="1EB5D20A" w:rsidR="00A1534B" w:rsidRDefault="00A74306" w:rsidP="00A1534B">
      <w:pPr>
        <w:spacing w:after="0"/>
        <w:ind w:right="-99"/>
        <w:textAlignment w:val="auto"/>
        <w:rPr>
          <w:lang w:eastAsia="ko-KR"/>
        </w:rPr>
      </w:pPr>
      <w:r>
        <w:t xml:space="preserve">In the scope </w:t>
      </w:r>
      <w:r w:rsidR="00A1534B">
        <w:t>of NCJT, the following are included</w:t>
      </w:r>
    </w:p>
    <w:p w14:paraId="431984EE" w14:textId="4C9140EE" w:rsidR="00A1534B" w:rsidRDefault="00A1534B" w:rsidP="00A1534B">
      <w:pPr>
        <w:numPr>
          <w:ilvl w:val="0"/>
          <w:numId w:val="26"/>
        </w:numPr>
        <w:spacing w:after="0"/>
        <w:ind w:right="-99"/>
        <w:textAlignment w:val="auto"/>
        <w:rPr>
          <w:lang w:eastAsia="ko-KR"/>
        </w:rPr>
      </w:pPr>
      <w:r>
        <w:rPr>
          <w:lang w:eastAsia="ko-KR"/>
        </w:rPr>
        <w:t>Specify enhancements to support non-coherent joint transmission (JT) schemes [RAN1]</w:t>
      </w:r>
    </w:p>
    <w:p w14:paraId="450D717B" w14:textId="77777777" w:rsidR="00A1534B" w:rsidRDefault="00A1534B" w:rsidP="00A1534B">
      <w:pPr>
        <w:numPr>
          <w:ilvl w:val="1"/>
          <w:numId w:val="26"/>
        </w:numPr>
        <w:spacing w:after="0"/>
        <w:ind w:right="-99"/>
        <w:textAlignment w:val="auto"/>
        <w:rPr>
          <w:lang w:eastAsia="ko-KR"/>
        </w:rPr>
      </w:pPr>
      <w:r>
        <w:rPr>
          <w:lang w:eastAsia="ko-KR"/>
        </w:rPr>
        <w:t>Support of a new QCL assumption for DM-RS antenna ports</w:t>
      </w:r>
    </w:p>
    <w:p w14:paraId="2FC75F6A" w14:textId="77777777" w:rsidR="00A1534B" w:rsidRDefault="00A1534B" w:rsidP="00A1534B">
      <w:pPr>
        <w:numPr>
          <w:ilvl w:val="1"/>
          <w:numId w:val="26"/>
        </w:numPr>
        <w:spacing w:after="0"/>
        <w:ind w:right="-99"/>
        <w:textAlignment w:val="auto"/>
        <w:rPr>
          <w:lang w:eastAsia="ko-KR"/>
        </w:rPr>
      </w:pPr>
      <w:r>
        <w:rPr>
          <w:lang w:eastAsia="ko-KR"/>
        </w:rPr>
        <w:t>Support of control signalling enhancements to assist QCL,PDSCH REs mapping and resource allocation</w:t>
      </w:r>
    </w:p>
    <w:p w14:paraId="0EA43649" w14:textId="77777777" w:rsidR="00A1534B" w:rsidRDefault="00A1534B" w:rsidP="00A1534B">
      <w:pPr>
        <w:numPr>
          <w:ilvl w:val="1"/>
          <w:numId w:val="26"/>
        </w:numPr>
        <w:spacing w:after="0"/>
        <w:ind w:right="-99"/>
        <w:textAlignment w:val="auto"/>
        <w:rPr>
          <w:lang w:eastAsia="ko-KR"/>
        </w:rPr>
      </w:pPr>
      <w:r>
        <w:rPr>
          <w:lang w:eastAsia="ko-KR"/>
        </w:rPr>
        <w:t>Support possible CSI feedback enhancement</w:t>
      </w:r>
    </w:p>
    <w:p w14:paraId="2CCFC725" w14:textId="5AEB69C7" w:rsidR="00A74306" w:rsidRPr="00A1534B" w:rsidRDefault="00A74306" w:rsidP="00F30894">
      <w:pPr>
        <w:jc w:val="both"/>
        <w:rPr>
          <w:lang w:eastAsia="zh-CN"/>
        </w:rPr>
      </w:pPr>
    </w:p>
    <w:p w14:paraId="4F79DA0E" w14:textId="1DDB6A64" w:rsidR="005E7342" w:rsidRDefault="00DC54B4" w:rsidP="00A1534B">
      <w:pPr>
        <w:jc w:val="both"/>
      </w:pPr>
      <w:r>
        <w:t xml:space="preserve">In this paper, we </w:t>
      </w:r>
      <w:r w:rsidR="00A1534B">
        <w:t>focus on CSI support enhancement.</w:t>
      </w:r>
    </w:p>
    <w:p w14:paraId="488AD007" w14:textId="6900D1B0" w:rsidR="00491EEE" w:rsidRDefault="00A1534B" w:rsidP="00F30894">
      <w:pPr>
        <w:pStyle w:val="Heading1"/>
        <w:jc w:val="both"/>
      </w:pPr>
      <w:r>
        <w:t>2</w:t>
      </w:r>
      <w:r>
        <w:tab/>
        <w:t>Discussion</w:t>
      </w:r>
    </w:p>
    <w:p w14:paraId="7BA2194D" w14:textId="6B4525FB" w:rsidR="00B108AD" w:rsidRDefault="00B108AD" w:rsidP="002F0590">
      <w:pPr>
        <w:rPr>
          <w:lang w:val="en-GB"/>
        </w:rPr>
      </w:pPr>
      <w:r>
        <w:rPr>
          <w:lang w:val="en-GB"/>
        </w:rPr>
        <w:t xml:space="preserve">In [1], the following categories of NCJT are identified. </w:t>
      </w:r>
    </w:p>
    <w:p w14:paraId="4F4D6730" w14:textId="77777777" w:rsidR="00B108AD" w:rsidRDefault="00B108AD" w:rsidP="00B108AD">
      <w:pPr>
        <w:pStyle w:val="B2"/>
        <w:numPr>
          <w:ilvl w:val="0"/>
          <w:numId w:val="29"/>
        </w:numPr>
      </w:pPr>
      <w:r>
        <w:t>M</w:t>
      </w:r>
      <w:r w:rsidRPr="00A5290F">
        <w:t xml:space="preserve">apping </w:t>
      </w:r>
      <w:r>
        <w:t>of</w:t>
      </w:r>
      <w:r w:rsidRPr="00A5290F">
        <w:t xml:space="preserve"> </w:t>
      </w:r>
      <w:r>
        <w:t>codewords (CWs)</w:t>
      </w:r>
      <w:r w:rsidRPr="00A5290F">
        <w:t xml:space="preserve"> </w:t>
      </w:r>
      <w:r>
        <w:t>to</w:t>
      </w:r>
      <w:r w:rsidRPr="00A5290F">
        <w:t xml:space="preserve"> TPs</w:t>
      </w:r>
      <w:r w:rsidRPr="00A5290F">
        <w:rPr>
          <w:rFonts w:hint="eastAsia"/>
        </w:rPr>
        <w:t>:</w:t>
      </w:r>
    </w:p>
    <w:p w14:paraId="677C7CCB" w14:textId="77777777" w:rsidR="00B108AD" w:rsidRDefault="00B108AD" w:rsidP="00B108AD">
      <w:pPr>
        <w:pStyle w:val="B2"/>
        <w:ind w:left="644"/>
      </w:pPr>
      <w:r>
        <w:rPr>
          <w:b/>
        </w:rPr>
        <w:tab/>
      </w:r>
      <w:r w:rsidRPr="00786F25">
        <w:rPr>
          <w:b/>
        </w:rPr>
        <w:t>Case 1</w:t>
      </w:r>
      <w:r w:rsidRPr="00786F25">
        <w:t>: Different CWs are transmitted from different TPs. Each TP perform adaptive precoding independently</w:t>
      </w:r>
    </w:p>
    <w:p w14:paraId="2DCC6837" w14:textId="77777777" w:rsidR="00B108AD" w:rsidRDefault="00B108AD" w:rsidP="00B108AD">
      <w:pPr>
        <w:pStyle w:val="B2"/>
        <w:ind w:left="644"/>
      </w:pPr>
      <w:r>
        <w:rPr>
          <w:b/>
        </w:rPr>
        <w:tab/>
      </w:r>
      <w:r w:rsidRPr="00A5290F">
        <w:rPr>
          <w:b/>
        </w:rPr>
        <w:t>Case 2a</w:t>
      </w:r>
      <w:r w:rsidRPr="00786F25">
        <w:t xml:space="preserve">: </w:t>
      </w:r>
      <w:r w:rsidRPr="00A5290F">
        <w:t>The same CW is transmitted from different TPs with spatial diversity (e.g. SFBC) /</w:t>
      </w:r>
      <w:r>
        <w:t xml:space="preserve"> </w:t>
      </w:r>
      <w:r w:rsidRPr="00A5290F">
        <w:t>spatial multiplexing</w:t>
      </w:r>
    </w:p>
    <w:p w14:paraId="41B3FB26" w14:textId="77777777" w:rsidR="00B108AD" w:rsidRDefault="00B108AD" w:rsidP="00B108AD">
      <w:pPr>
        <w:pStyle w:val="B2"/>
        <w:ind w:left="644"/>
        <w:rPr>
          <w:lang w:eastAsia="zh-CN"/>
        </w:rPr>
      </w:pPr>
      <w:r>
        <w:rPr>
          <w:b/>
        </w:rPr>
        <w:tab/>
      </w:r>
      <w:r w:rsidRPr="00A5290F">
        <w:rPr>
          <w:b/>
        </w:rPr>
        <w:t>Case 2b</w:t>
      </w:r>
      <w:r w:rsidRPr="00786F25">
        <w:t xml:space="preserve">: </w:t>
      </w:r>
      <w:r w:rsidRPr="00A5290F">
        <w:t xml:space="preserve">The same CW is transmitted from different TPs </w:t>
      </w:r>
      <w:r>
        <w:t>using</w:t>
      </w:r>
      <w:r w:rsidRPr="00A5290F">
        <w:t xml:space="preserve"> SFN</w:t>
      </w:r>
    </w:p>
    <w:p w14:paraId="077744A2" w14:textId="1B205044" w:rsidR="00B108AD" w:rsidRDefault="00B108AD" w:rsidP="00B108AD">
      <w:pPr>
        <w:pStyle w:val="B2"/>
        <w:numPr>
          <w:ilvl w:val="0"/>
          <w:numId w:val="29"/>
        </w:numPr>
        <w:rPr>
          <w:lang w:eastAsia="zh-CN"/>
        </w:rPr>
      </w:pPr>
      <w:r>
        <w:t>R</w:t>
      </w:r>
      <w:r w:rsidRPr="007D7A83">
        <w:t>esource</w:t>
      </w:r>
      <w:r>
        <w:t xml:space="preserve"> allocations on</w:t>
      </w:r>
      <w:r w:rsidRPr="00A5290F">
        <w:t xml:space="preserve"> different TPs:</w:t>
      </w:r>
    </w:p>
    <w:p w14:paraId="0590A0C5" w14:textId="77777777" w:rsidR="00B108AD" w:rsidRDefault="00B108AD" w:rsidP="00B108AD">
      <w:pPr>
        <w:pStyle w:val="B2"/>
        <w:ind w:left="644"/>
      </w:pPr>
      <w:r>
        <w:rPr>
          <w:b/>
          <w:bCs/>
        </w:rPr>
        <w:tab/>
      </w:r>
      <w:r w:rsidRPr="00786F25">
        <w:rPr>
          <w:b/>
          <w:bCs/>
        </w:rPr>
        <w:t>Scheme</w:t>
      </w:r>
      <w:r w:rsidRPr="00786F25">
        <w:rPr>
          <w:rFonts w:hint="eastAsia"/>
          <w:b/>
          <w:bCs/>
        </w:rPr>
        <w:t xml:space="preserve"> </w:t>
      </w:r>
      <w:r w:rsidRPr="00786F25">
        <w:rPr>
          <w:b/>
          <w:bCs/>
        </w:rPr>
        <w:t>1</w:t>
      </w:r>
      <w:r w:rsidRPr="00786F25">
        <w:rPr>
          <w:bCs/>
        </w:rPr>
        <w:t xml:space="preserve">: </w:t>
      </w:r>
      <w:r w:rsidRPr="00786F25">
        <w:t>The resource allocations from different TPs for a UE are fully overlapped</w:t>
      </w:r>
    </w:p>
    <w:p w14:paraId="18745599" w14:textId="77777777" w:rsidR="00B108AD" w:rsidRDefault="00B108AD" w:rsidP="00B108AD">
      <w:pPr>
        <w:pStyle w:val="B2"/>
        <w:ind w:left="644"/>
      </w:pPr>
      <w:r>
        <w:rPr>
          <w:b/>
          <w:bCs/>
        </w:rPr>
        <w:tab/>
      </w:r>
      <w:r w:rsidRPr="002C7259">
        <w:rPr>
          <w:b/>
          <w:bCs/>
        </w:rPr>
        <w:t>Scheme</w:t>
      </w:r>
      <w:r>
        <w:rPr>
          <w:rFonts w:hint="eastAsia"/>
          <w:b/>
          <w:bCs/>
        </w:rPr>
        <w:t xml:space="preserve"> </w:t>
      </w:r>
      <w:r w:rsidRPr="002C7259">
        <w:rPr>
          <w:b/>
          <w:bCs/>
        </w:rPr>
        <w:t>2</w:t>
      </w:r>
      <w:r w:rsidRPr="00786F25">
        <w:rPr>
          <w:bCs/>
        </w:rPr>
        <w:t xml:space="preserve">: </w:t>
      </w:r>
      <w:r>
        <w:t>The</w:t>
      </w:r>
      <w:r w:rsidRPr="002C7259" w:rsidDel="00AC50F1">
        <w:t xml:space="preserve"> resource allocations from different TPs for a UE are part</w:t>
      </w:r>
      <w:r w:rsidDel="00AC50F1">
        <w:t>ial</w:t>
      </w:r>
      <w:r w:rsidRPr="002C7259" w:rsidDel="00AC50F1">
        <w:t>ly overlapped</w:t>
      </w:r>
    </w:p>
    <w:p w14:paraId="4204929E" w14:textId="77777777" w:rsidR="00B108AD" w:rsidRPr="00786F25" w:rsidRDefault="00B108AD" w:rsidP="00B108AD">
      <w:pPr>
        <w:pStyle w:val="B2"/>
        <w:ind w:left="644"/>
      </w:pPr>
      <w:r>
        <w:rPr>
          <w:b/>
          <w:bCs/>
        </w:rPr>
        <w:tab/>
      </w:r>
      <w:r w:rsidRPr="002C7259">
        <w:rPr>
          <w:b/>
          <w:bCs/>
        </w:rPr>
        <w:t>Scheme</w:t>
      </w:r>
      <w:r>
        <w:rPr>
          <w:rFonts w:hint="eastAsia"/>
          <w:b/>
          <w:bCs/>
        </w:rPr>
        <w:t xml:space="preserve"> </w:t>
      </w:r>
      <w:r w:rsidRPr="002C7259">
        <w:rPr>
          <w:b/>
          <w:bCs/>
        </w:rPr>
        <w:t>3</w:t>
      </w:r>
      <w:r w:rsidRPr="00786F25">
        <w:rPr>
          <w:bCs/>
        </w:rPr>
        <w:t xml:space="preserve">: </w:t>
      </w:r>
      <w:r>
        <w:t>The</w:t>
      </w:r>
      <w:r w:rsidRPr="002C7259">
        <w:t xml:space="preserve"> resource allocations from different TPs for a UE are not overlapped</w:t>
      </w:r>
    </w:p>
    <w:p w14:paraId="56CEFA87" w14:textId="42D9840B" w:rsidR="00B108AD" w:rsidRDefault="00B108AD" w:rsidP="002F0590">
      <w:r>
        <w:t>Out of the three cases of codeword mapping, case 1 has the best gain from simulation studies.</w:t>
      </w:r>
    </w:p>
    <w:p w14:paraId="1D247F41" w14:textId="0E33A0A4" w:rsidR="00B108AD" w:rsidRDefault="00B108AD" w:rsidP="002F0590">
      <w:r>
        <w:t xml:space="preserve">Out of the three resource allocation schemes, scheme 3 is not realistic as it implies the restriction that a UE cannot be assigned full bandwidth from both TPs. Scheme 2 can be considered a super set of scheme 3. However, overlapping parts and non-overlapping parts of the </w:t>
      </w:r>
      <w:r w:rsidR="005F4631">
        <w:t>codeword from each TP</w:t>
      </w:r>
      <w:r>
        <w:t xml:space="preserve"> typically have different interference</w:t>
      </w:r>
      <w:r w:rsidR="005F4631">
        <w:t>, which will lead to complicated CSI reporting and MCS selection design. Consider the limited availability of study time, we propose to focus on case 1 and scheme 1 for NCJT.</w:t>
      </w:r>
    </w:p>
    <w:p w14:paraId="525CFB61" w14:textId="0D021CCC" w:rsidR="005F4631" w:rsidRDefault="005F4631" w:rsidP="005F4631">
      <w:pPr>
        <w:rPr>
          <w:b/>
          <w:lang w:val="en-GB"/>
        </w:rPr>
      </w:pPr>
      <w:bookmarkStart w:id="3" w:name="a"/>
      <w:r w:rsidRPr="00A224A1">
        <w:rPr>
          <w:b/>
          <w:lang w:val="en-GB"/>
        </w:rPr>
        <w:t xml:space="preserve">Proposal </w:t>
      </w:r>
      <w:r w:rsidRPr="00A224A1">
        <w:rPr>
          <w:b/>
          <w:lang w:val="en-GB"/>
        </w:rPr>
        <w:fldChar w:fldCharType="begin"/>
      </w:r>
      <w:r w:rsidRPr="00A224A1">
        <w:rPr>
          <w:b/>
          <w:lang w:val="en-GB"/>
        </w:rPr>
        <w:instrText xml:space="preserve"> seq prop </w:instrText>
      </w:r>
      <w:r w:rsidRPr="00A224A1">
        <w:rPr>
          <w:b/>
          <w:lang w:val="en-GB"/>
        </w:rPr>
        <w:fldChar w:fldCharType="separate"/>
      </w:r>
      <w:r>
        <w:rPr>
          <w:b/>
          <w:noProof/>
          <w:lang w:val="en-GB"/>
        </w:rPr>
        <w:t>1</w:t>
      </w:r>
      <w:r w:rsidRPr="00A224A1">
        <w:rPr>
          <w:b/>
          <w:lang w:val="en-GB"/>
        </w:rPr>
        <w:fldChar w:fldCharType="end"/>
      </w:r>
      <w:r w:rsidRPr="00A224A1">
        <w:rPr>
          <w:b/>
          <w:lang w:val="en-GB"/>
        </w:rPr>
        <w:t xml:space="preserve">.  </w:t>
      </w:r>
      <w:r>
        <w:rPr>
          <w:b/>
          <w:lang w:val="en-GB"/>
        </w:rPr>
        <w:t xml:space="preserve">NCJT in feCoMP only support different CWs from different TPs with independent precoding, fully overlapped resource allocation from different TPs. </w:t>
      </w:r>
    </w:p>
    <w:bookmarkEnd w:id="3"/>
    <w:p w14:paraId="722E5074" w14:textId="796CEC19" w:rsidR="00A224A1" w:rsidRDefault="005E7342" w:rsidP="002F0590">
      <w:pPr>
        <w:rPr>
          <w:lang w:val="en-GB"/>
        </w:rPr>
      </w:pPr>
      <w:r>
        <w:rPr>
          <w:lang w:val="en-GB"/>
        </w:rPr>
        <w:t>Pro</w:t>
      </w:r>
      <w:r w:rsidR="00E91551">
        <w:rPr>
          <w:lang w:val="en-GB"/>
        </w:rPr>
        <w:t>per CS</w:t>
      </w:r>
      <w:r>
        <w:rPr>
          <w:lang w:val="en-GB"/>
        </w:rPr>
        <w:t xml:space="preserve">I support is critical in achieving the performance gain from </w:t>
      </w:r>
      <w:r w:rsidR="00E91551">
        <w:rPr>
          <w:lang w:val="en-GB"/>
        </w:rPr>
        <w:t xml:space="preserve">NCJT. </w:t>
      </w:r>
      <w:r w:rsidR="005F4631">
        <w:rPr>
          <w:lang w:val="en-GB"/>
        </w:rPr>
        <w:t>At the same time, we want to support enough flexibility at the eNB scheduler. Therefore, t</w:t>
      </w:r>
      <w:r w:rsidR="00E91551">
        <w:rPr>
          <w:lang w:val="en-GB"/>
        </w:rPr>
        <w:t>he CSI reporting for NCJT needs to support joint transmis</w:t>
      </w:r>
      <w:r w:rsidR="005F4631">
        <w:rPr>
          <w:lang w:val="en-GB"/>
        </w:rPr>
        <w:t xml:space="preserve">sion from </w:t>
      </w:r>
      <w:r w:rsidR="005F4631">
        <w:rPr>
          <w:lang w:val="en-GB"/>
        </w:rPr>
        <w:lastRenderedPageBreak/>
        <w:t>the multiple</w:t>
      </w:r>
      <w:r w:rsidR="00E91551">
        <w:rPr>
          <w:lang w:val="en-GB"/>
        </w:rPr>
        <w:t xml:space="preserve"> TPs, together with single TP only transmission. </w:t>
      </w:r>
      <w:r w:rsidR="005F4631">
        <w:rPr>
          <w:lang w:val="en-GB"/>
        </w:rPr>
        <w:t>A</w:t>
      </w:r>
      <w:r w:rsidR="00E91551">
        <w:rPr>
          <w:lang w:val="en-GB"/>
        </w:rPr>
        <w:t xml:space="preserve"> natural design is to have three CSI processes</w:t>
      </w:r>
      <w:r w:rsidR="005F4631">
        <w:rPr>
          <w:lang w:val="en-GB"/>
        </w:rPr>
        <w:t xml:space="preserve"> defined when there are two TPs performing NCJT</w:t>
      </w:r>
      <w:r w:rsidR="00E91551">
        <w:rPr>
          <w:lang w:val="en-GB"/>
        </w:rPr>
        <w:t>:</w:t>
      </w:r>
    </w:p>
    <w:p w14:paraId="140B3E35" w14:textId="127E9437" w:rsidR="00E91551" w:rsidRDefault="00E91551" w:rsidP="00E91551">
      <w:pPr>
        <w:pStyle w:val="bullet"/>
      </w:pPr>
      <w:r>
        <w:t>-</w:t>
      </w:r>
      <w:r>
        <w:tab/>
        <w:t>CSI process 1: CSI assuming TP1 is serving alone.</w:t>
      </w:r>
    </w:p>
    <w:p w14:paraId="125272D3" w14:textId="1D08B7C8" w:rsidR="00E91551" w:rsidRDefault="00E91551" w:rsidP="00E91551">
      <w:pPr>
        <w:pStyle w:val="bullet"/>
      </w:pPr>
      <w:r>
        <w:t>-</w:t>
      </w:r>
      <w:r>
        <w:tab/>
        <w:t>CSI process 2: CSI assuming TP2 is serving alone.</w:t>
      </w:r>
    </w:p>
    <w:p w14:paraId="0EE9D60B" w14:textId="1205BB6F" w:rsidR="008D39AB" w:rsidRDefault="008D39AB" w:rsidP="00E91551">
      <w:pPr>
        <w:pStyle w:val="bullet"/>
      </w:pPr>
      <w:r>
        <w:t>-</w:t>
      </w:r>
      <w:r>
        <w:tab/>
        <w:t>CSI process 3: CSI assuming TP1 and TP2 are jointly serving.</w:t>
      </w:r>
    </w:p>
    <w:p w14:paraId="3BC5100E" w14:textId="246BA2A3" w:rsidR="008D39AB" w:rsidRDefault="008D39AB" w:rsidP="008D39AB">
      <w:r>
        <w:t xml:space="preserve">Note that the CSI process 3 needs to provide the PMI/RI/CQI for both TPs for NCJT. It may include two separate CSIs targeting the two TPs, though the content of the two CSIs needs to be </w:t>
      </w:r>
      <w:r w:rsidR="005F4631">
        <w:t>decided</w:t>
      </w:r>
      <w:r>
        <w:t xml:space="preserve"> together.</w:t>
      </w:r>
    </w:p>
    <w:p w14:paraId="11DEDB38" w14:textId="246AF7E2" w:rsidR="008D39AB" w:rsidRDefault="008D39AB" w:rsidP="008D39AB">
      <w:pPr>
        <w:rPr>
          <w:b/>
          <w:lang w:val="en-GB"/>
        </w:rPr>
      </w:pPr>
      <w:bookmarkStart w:id="4" w:name="e"/>
      <w:bookmarkStart w:id="5" w:name="b"/>
      <w:r w:rsidRPr="00A224A1">
        <w:rPr>
          <w:b/>
          <w:lang w:val="en-GB"/>
        </w:rPr>
        <w:t xml:space="preserve">Proposal </w:t>
      </w:r>
      <w:r w:rsidRPr="00A224A1">
        <w:rPr>
          <w:b/>
          <w:lang w:val="en-GB"/>
        </w:rPr>
        <w:fldChar w:fldCharType="begin"/>
      </w:r>
      <w:r w:rsidRPr="00A224A1">
        <w:rPr>
          <w:b/>
          <w:lang w:val="en-GB"/>
        </w:rPr>
        <w:instrText xml:space="preserve"> seq prop </w:instrText>
      </w:r>
      <w:r w:rsidRPr="00A224A1">
        <w:rPr>
          <w:b/>
          <w:lang w:val="en-GB"/>
        </w:rPr>
        <w:fldChar w:fldCharType="separate"/>
      </w:r>
      <w:r w:rsidR="005F4631">
        <w:rPr>
          <w:b/>
          <w:noProof/>
          <w:lang w:val="en-GB"/>
        </w:rPr>
        <w:t>2</w:t>
      </w:r>
      <w:r w:rsidRPr="00A224A1">
        <w:rPr>
          <w:b/>
          <w:lang w:val="en-GB"/>
        </w:rPr>
        <w:fldChar w:fldCharType="end"/>
      </w:r>
      <w:r w:rsidRPr="00A224A1">
        <w:rPr>
          <w:b/>
          <w:lang w:val="en-GB"/>
        </w:rPr>
        <w:t xml:space="preserve">.  </w:t>
      </w:r>
      <w:r>
        <w:rPr>
          <w:b/>
          <w:lang w:val="en-GB"/>
        </w:rPr>
        <w:t xml:space="preserve">Use a multiple CSI processes design to report CSIs conditioned on </w:t>
      </w:r>
      <w:r w:rsidR="005F4631">
        <w:rPr>
          <w:b/>
          <w:lang w:val="en-GB"/>
        </w:rPr>
        <w:t>two</w:t>
      </w:r>
      <w:r>
        <w:rPr>
          <w:b/>
          <w:lang w:val="en-GB"/>
        </w:rPr>
        <w:t xml:space="preserve"> TPs serving or single TP serving. </w:t>
      </w:r>
    </w:p>
    <w:bookmarkEnd w:id="4"/>
    <w:bookmarkEnd w:id="5"/>
    <w:p w14:paraId="23C5D5FB" w14:textId="77777777" w:rsidR="00223287" w:rsidRDefault="00223287" w:rsidP="00C66E0C">
      <w:pPr>
        <w:rPr>
          <w:lang w:val="en-GB"/>
        </w:rPr>
      </w:pPr>
    </w:p>
    <w:p w14:paraId="2F77E7C7" w14:textId="719675F3" w:rsidR="00491EEE" w:rsidRDefault="005F4631" w:rsidP="00843B71">
      <w:pPr>
        <w:pStyle w:val="Heading1"/>
        <w:jc w:val="both"/>
      </w:pPr>
      <w:r>
        <w:t>3</w:t>
      </w:r>
      <w:r w:rsidR="00491EEE" w:rsidRPr="00E05A22">
        <w:tab/>
        <w:t xml:space="preserve">Conclusions </w:t>
      </w:r>
    </w:p>
    <w:p w14:paraId="2D6BFDD2" w14:textId="61A4F86B" w:rsidR="00B108AD" w:rsidRDefault="00B70288" w:rsidP="00B108AD">
      <w:pPr>
        <w:rPr>
          <w:iCs/>
        </w:rPr>
      </w:pPr>
      <w:r>
        <w:rPr>
          <w:iCs/>
        </w:rPr>
        <w:t xml:space="preserve">For </w:t>
      </w:r>
      <w:r w:rsidR="00B108AD">
        <w:rPr>
          <w:iCs/>
        </w:rPr>
        <w:t xml:space="preserve">the CSI enhancement for NCJT, </w:t>
      </w:r>
      <w:r>
        <w:rPr>
          <w:iCs/>
        </w:rPr>
        <w:t xml:space="preserve"> </w:t>
      </w:r>
      <w:r w:rsidR="005F4631">
        <w:rPr>
          <w:iCs/>
        </w:rPr>
        <w:t>we propose the following:</w:t>
      </w:r>
    </w:p>
    <w:p w14:paraId="6D23B695" w14:textId="0E20532A" w:rsidR="005F4631" w:rsidRDefault="005F4631" w:rsidP="005F4631">
      <w:pPr>
        <w:rPr>
          <w:b/>
          <w:lang w:val="en-GB"/>
        </w:rPr>
      </w:pPr>
      <w:r>
        <w:rPr>
          <w:iCs/>
        </w:rPr>
        <w:fldChar w:fldCharType="begin"/>
      </w:r>
      <w:r>
        <w:instrText xml:space="preserve"> REF a \h </w:instrText>
      </w:r>
      <w:r>
        <w:rPr>
          <w:iCs/>
        </w:rPr>
      </w:r>
      <w:r>
        <w:rPr>
          <w:iCs/>
        </w:rPr>
        <w:fldChar w:fldCharType="separate"/>
      </w:r>
      <w:r w:rsidRPr="00A224A1">
        <w:rPr>
          <w:b/>
          <w:lang w:val="en-GB"/>
        </w:rPr>
        <w:t xml:space="preserve">Proposal </w:t>
      </w:r>
      <w:r>
        <w:rPr>
          <w:b/>
          <w:noProof/>
          <w:lang w:val="en-GB"/>
        </w:rPr>
        <w:t>1</w:t>
      </w:r>
      <w:r w:rsidRPr="00A224A1">
        <w:rPr>
          <w:b/>
          <w:lang w:val="en-GB"/>
        </w:rPr>
        <w:t xml:space="preserve">.  </w:t>
      </w:r>
      <w:r>
        <w:rPr>
          <w:b/>
          <w:lang w:val="en-GB"/>
        </w:rPr>
        <w:t xml:space="preserve">NCJT in feCoMP only support different CWs from different TPs with independent precoding, fully overlapped resource allocation from different TPs. </w:t>
      </w:r>
    </w:p>
    <w:p w14:paraId="0EF4737C" w14:textId="52FF088E" w:rsidR="005F4631" w:rsidRDefault="005F4631" w:rsidP="008D39AB">
      <w:pPr>
        <w:rPr>
          <w:b/>
          <w:lang w:val="en-GB"/>
        </w:rPr>
      </w:pPr>
      <w:r>
        <w:rPr>
          <w:iCs/>
        </w:rPr>
        <w:fldChar w:fldCharType="end"/>
      </w:r>
      <w:r>
        <w:rPr>
          <w:iCs/>
        </w:rPr>
        <w:fldChar w:fldCharType="begin"/>
      </w:r>
      <w:r>
        <w:rPr>
          <w:iCs/>
        </w:rPr>
        <w:instrText xml:space="preserve"> REF b \h </w:instrText>
      </w:r>
      <w:r>
        <w:rPr>
          <w:iCs/>
        </w:rPr>
      </w:r>
      <w:r>
        <w:rPr>
          <w:iCs/>
        </w:rPr>
        <w:fldChar w:fldCharType="separate"/>
      </w:r>
      <w:r w:rsidRPr="00A224A1">
        <w:rPr>
          <w:b/>
          <w:lang w:val="en-GB"/>
        </w:rPr>
        <w:t xml:space="preserve">Proposal </w:t>
      </w:r>
      <w:r>
        <w:rPr>
          <w:b/>
          <w:noProof/>
          <w:lang w:val="en-GB"/>
        </w:rPr>
        <w:t>2</w:t>
      </w:r>
      <w:r w:rsidRPr="00A224A1">
        <w:rPr>
          <w:b/>
          <w:lang w:val="en-GB"/>
        </w:rPr>
        <w:t xml:space="preserve">.  </w:t>
      </w:r>
      <w:r>
        <w:rPr>
          <w:b/>
          <w:lang w:val="en-GB"/>
        </w:rPr>
        <w:t xml:space="preserve">Use a multiple CSI processes design to report CSIs conditioned on two TPs serving or single TP serving. </w:t>
      </w:r>
    </w:p>
    <w:p w14:paraId="1E4B701C" w14:textId="0B4140E4" w:rsidR="001755CA" w:rsidRPr="00C1194B" w:rsidRDefault="005F4631" w:rsidP="005F4631">
      <w:pPr>
        <w:pStyle w:val="Heading1"/>
      </w:pPr>
      <w:r>
        <w:rPr>
          <w:iCs/>
        </w:rPr>
        <w:fldChar w:fldCharType="end"/>
      </w:r>
      <w:r w:rsidR="00B70288">
        <w:rPr>
          <w:iCs/>
        </w:rPr>
        <w:fldChar w:fldCharType="begin"/>
      </w:r>
      <w:r w:rsidR="00B70288">
        <w:rPr>
          <w:iCs/>
        </w:rPr>
        <w:instrText xml:space="preserve"> REF e \h </w:instrText>
      </w:r>
      <w:r w:rsidR="00B70288">
        <w:rPr>
          <w:iCs/>
        </w:rPr>
      </w:r>
      <w:r w:rsidR="00B70288">
        <w:rPr>
          <w:iCs/>
        </w:rPr>
        <w:fldChar w:fldCharType="end"/>
      </w:r>
      <w:r>
        <w:t>4</w:t>
      </w:r>
      <w:r w:rsidR="001755CA" w:rsidRPr="00C1194B">
        <w:tab/>
      </w:r>
      <w:r w:rsidR="001755CA" w:rsidRPr="00C1194B">
        <w:tab/>
      </w:r>
      <w:r w:rsidR="001755CA" w:rsidRPr="00C1194B">
        <w:tab/>
        <w:t xml:space="preserve">References </w:t>
      </w:r>
    </w:p>
    <w:p w14:paraId="4F18AFA6" w14:textId="79AFF975" w:rsidR="00FD3822" w:rsidRDefault="00611C83" w:rsidP="00B108AD">
      <w:pPr>
        <w:rPr>
          <w:lang w:val="en-GB"/>
        </w:rPr>
      </w:pPr>
      <w:r>
        <w:rPr>
          <w:lang w:val="en-GB"/>
        </w:rPr>
        <w:t>[1]</w:t>
      </w:r>
      <w:r w:rsidR="001D6EEB">
        <w:rPr>
          <w:lang w:val="en-GB"/>
        </w:rPr>
        <w:t>.</w:t>
      </w:r>
      <w:r w:rsidR="00B108AD">
        <w:rPr>
          <w:lang w:val="en-GB"/>
        </w:rPr>
        <w:t xml:space="preserve"> TR 36.741 v2.0.1</w:t>
      </w:r>
      <w:r w:rsidR="00F04932">
        <w:rPr>
          <w:lang w:val="en-GB"/>
        </w:rPr>
        <w:t xml:space="preserve"> “</w:t>
      </w:r>
      <w:r w:rsidR="00B108AD" w:rsidRPr="00B108AD">
        <w:rPr>
          <w:lang w:val="en-GB"/>
        </w:rPr>
        <w:t>3rd Generation Partnership Project;</w:t>
      </w:r>
      <w:r w:rsidR="00B108AD">
        <w:rPr>
          <w:lang w:val="en-GB"/>
        </w:rPr>
        <w:t xml:space="preserve"> </w:t>
      </w:r>
      <w:r w:rsidR="00B108AD" w:rsidRPr="00B108AD">
        <w:rPr>
          <w:lang w:val="en-GB"/>
        </w:rPr>
        <w:t>Technical Specification Group Radio Access Network;</w:t>
      </w:r>
      <w:r w:rsidR="00B108AD">
        <w:rPr>
          <w:lang w:val="en-GB"/>
        </w:rPr>
        <w:t xml:space="preserve"> </w:t>
      </w:r>
      <w:r w:rsidR="00B108AD" w:rsidRPr="00B108AD">
        <w:rPr>
          <w:lang w:val="en-GB"/>
        </w:rPr>
        <w:t>Study on further enhancements to Coordinated Multi-Point (CoMP) Operation for LTE</w:t>
      </w:r>
      <w:r w:rsidR="00F04932">
        <w:rPr>
          <w:lang w:val="en-GB"/>
        </w:rPr>
        <w:t>”, 3GPP</w:t>
      </w:r>
    </w:p>
    <w:p w14:paraId="6F01F7B6" w14:textId="084D518B" w:rsidR="00B108AD" w:rsidRDefault="00B108AD" w:rsidP="00B108AD">
      <w:pPr>
        <w:rPr>
          <w:lang w:val="en-GB"/>
        </w:rPr>
      </w:pPr>
      <w:r>
        <w:rPr>
          <w:lang w:val="en-GB"/>
        </w:rPr>
        <w:t>[2]. RP-</w:t>
      </w:r>
      <w:r>
        <w:t>170750, “</w:t>
      </w:r>
      <w:r w:rsidRPr="00B108AD">
        <w:t>New WID: Further enhancements to Coordinated Multi-Point (CoMP) Operation for LTE</w:t>
      </w:r>
      <w:r>
        <w:t>”, Intel, ZTE</w:t>
      </w:r>
    </w:p>
    <w:p w14:paraId="0117461B" w14:textId="77777777" w:rsidR="00C77113" w:rsidRPr="00526653" w:rsidRDefault="00C77113" w:rsidP="00FD3822">
      <w:pPr>
        <w:jc w:val="center"/>
        <w:rPr>
          <w:lang w:val="en-GB"/>
        </w:rPr>
      </w:pPr>
    </w:p>
    <w:sectPr w:rsidR="00C77113" w:rsidRPr="00526653" w:rsidSect="00E054B7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70CCD4" w14:textId="77777777" w:rsidR="005F33A5" w:rsidRDefault="005F33A5">
      <w:r>
        <w:separator/>
      </w:r>
    </w:p>
  </w:endnote>
  <w:endnote w:type="continuationSeparator" w:id="0">
    <w:p w14:paraId="627DF631" w14:textId="77777777" w:rsidR="005F33A5" w:rsidRDefault="005F33A5">
      <w:r>
        <w:continuationSeparator/>
      </w:r>
    </w:p>
  </w:endnote>
  <w:endnote w:type="continuationNotice" w:id="1">
    <w:p w14:paraId="529246B8" w14:textId="77777777" w:rsidR="005F33A5" w:rsidRDefault="005F33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E01843" w:rsidRDefault="00E0184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E01843" w:rsidRDefault="00E0184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526A6E3F" w:rsidR="00E01843" w:rsidRDefault="00E0184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E7CB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E7C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03EE5" w14:textId="77777777" w:rsidR="005F33A5" w:rsidRDefault="005F33A5">
      <w:r>
        <w:separator/>
      </w:r>
    </w:p>
  </w:footnote>
  <w:footnote w:type="continuationSeparator" w:id="0">
    <w:p w14:paraId="3294718A" w14:textId="77777777" w:rsidR="005F33A5" w:rsidRDefault="005F33A5">
      <w:r>
        <w:continuationSeparator/>
      </w:r>
    </w:p>
  </w:footnote>
  <w:footnote w:type="continuationNotice" w:id="1">
    <w:p w14:paraId="0BA37A4F" w14:textId="77777777" w:rsidR="005F33A5" w:rsidRDefault="005F33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E01843" w:rsidRDefault="00E01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F0817"/>
    <w:multiLevelType w:val="hybridMultilevel"/>
    <w:tmpl w:val="03EC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01F47"/>
    <w:multiLevelType w:val="hybridMultilevel"/>
    <w:tmpl w:val="19D8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D3538"/>
    <w:multiLevelType w:val="hybridMultilevel"/>
    <w:tmpl w:val="10A6F5EA"/>
    <w:lvl w:ilvl="0" w:tplc="AFEA19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94BF4"/>
    <w:multiLevelType w:val="hybridMultilevel"/>
    <w:tmpl w:val="772EB728"/>
    <w:lvl w:ilvl="0" w:tplc="A8507C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DF7316"/>
    <w:multiLevelType w:val="hybridMultilevel"/>
    <w:tmpl w:val="D3AAC820"/>
    <w:lvl w:ilvl="0" w:tplc="385A245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C6D56"/>
    <w:multiLevelType w:val="multilevel"/>
    <w:tmpl w:val="1C3EB55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32E01"/>
    <w:multiLevelType w:val="hybridMultilevel"/>
    <w:tmpl w:val="2CBC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A57F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F240FA"/>
    <w:multiLevelType w:val="hybridMultilevel"/>
    <w:tmpl w:val="ED04774E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B118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620769"/>
    <w:multiLevelType w:val="hybridMultilevel"/>
    <w:tmpl w:val="CCDEF940"/>
    <w:lvl w:ilvl="0" w:tplc="4D2CF2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C4C67"/>
    <w:multiLevelType w:val="hybridMultilevel"/>
    <w:tmpl w:val="FC9EF5E2"/>
    <w:lvl w:ilvl="0" w:tplc="6B00516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CC00CE"/>
    <w:multiLevelType w:val="hybridMultilevel"/>
    <w:tmpl w:val="560EE2CA"/>
    <w:lvl w:ilvl="0" w:tplc="07F23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42440B"/>
    <w:multiLevelType w:val="hybridMultilevel"/>
    <w:tmpl w:val="B2E82038"/>
    <w:lvl w:ilvl="0" w:tplc="833039C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C3718"/>
    <w:multiLevelType w:val="hybridMultilevel"/>
    <w:tmpl w:val="91722BD8"/>
    <w:lvl w:ilvl="0" w:tplc="833039C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A5337"/>
    <w:multiLevelType w:val="hybridMultilevel"/>
    <w:tmpl w:val="8C40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50778"/>
    <w:multiLevelType w:val="multilevel"/>
    <w:tmpl w:val="1C3EB554"/>
    <w:numStyleLink w:val="Style1"/>
  </w:abstractNum>
  <w:num w:numId="1">
    <w:abstractNumId w:val="9"/>
  </w:num>
  <w:num w:numId="2">
    <w:abstractNumId w:val="1"/>
  </w:num>
  <w:num w:numId="3">
    <w:abstractNumId w:val="14"/>
  </w:num>
  <w:num w:numId="4">
    <w:abstractNumId w:val="0"/>
  </w:num>
  <w:num w:numId="5">
    <w:abstractNumId w:val="7"/>
  </w:num>
  <w:num w:numId="6">
    <w:abstractNumId w:val="23"/>
  </w:num>
  <w:num w:numId="7">
    <w:abstractNumId w:val="11"/>
  </w:num>
  <w:num w:numId="8">
    <w:abstractNumId w:val="12"/>
  </w:num>
  <w:num w:numId="9">
    <w:abstractNumId w:val="10"/>
  </w:num>
  <w:num w:numId="10">
    <w:abstractNumId w:val="20"/>
  </w:num>
  <w:num w:numId="11">
    <w:abstractNumId w:val="2"/>
  </w:num>
  <w:num w:numId="12">
    <w:abstractNumId w:val="8"/>
  </w:num>
  <w:num w:numId="13">
    <w:abstractNumId w:val="3"/>
  </w:num>
  <w:num w:numId="14">
    <w:abstractNumId w:val="4"/>
  </w:num>
  <w:num w:numId="15">
    <w:abstractNumId w:val="16"/>
  </w:num>
  <w:num w:numId="16">
    <w:abstractNumId w:val="18"/>
  </w:num>
  <w:num w:numId="17">
    <w:abstractNumId w:val="6"/>
  </w:num>
  <w:num w:numId="18">
    <w:abstractNumId w:val="24"/>
  </w:num>
  <w:num w:numId="19">
    <w:abstractNumId w:val="17"/>
  </w:num>
  <w:num w:numId="20">
    <w:abstractNumId w:val="19"/>
  </w:num>
  <w:num w:numId="21">
    <w:abstractNumId w:val="5"/>
  </w:num>
  <w:num w:numId="22">
    <w:abstractNumId w:val="22"/>
  </w:num>
  <w:num w:numId="23">
    <w:abstractNumId w:val="21"/>
  </w:num>
  <w:num w:numId="24">
    <w:abstractNumId w:val="13"/>
  </w:num>
  <w:num w:numId="25">
    <w:abstractNumId w:val="15"/>
  </w:num>
  <w:num w:numId="26">
    <w:abstractNumId w:val="28"/>
  </w:num>
  <w:num w:numId="27">
    <w:abstractNumId w:val="27"/>
  </w:num>
  <w:num w:numId="28">
    <w:abstractNumId w:val="25"/>
  </w:num>
  <w:num w:numId="29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0C9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1B6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058E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0C6D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200F"/>
    <w:rsid w:val="00562276"/>
    <w:rsid w:val="005622DF"/>
    <w:rsid w:val="005639EE"/>
    <w:rsid w:val="0056434D"/>
    <w:rsid w:val="005649A2"/>
    <w:rsid w:val="00564AF0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342"/>
    <w:rsid w:val="005E7698"/>
    <w:rsid w:val="005E77D7"/>
    <w:rsid w:val="005E7CAF"/>
    <w:rsid w:val="005F0931"/>
    <w:rsid w:val="005F0C46"/>
    <w:rsid w:val="005F1FE4"/>
    <w:rsid w:val="005F2AF8"/>
    <w:rsid w:val="005F33A5"/>
    <w:rsid w:val="005F371A"/>
    <w:rsid w:val="005F3F7F"/>
    <w:rsid w:val="005F4631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F2C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4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7DD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18DE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E7CB8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34B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306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08AD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37C7"/>
    <w:rsid w:val="00B74A0D"/>
    <w:rsid w:val="00B74BA6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AD7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6046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AF3F9D"/>
    <w:rPr>
      <w:lang w:val="en-US"/>
    </w:rPr>
  </w:style>
  <w:style w:type="character" w:customStyle="1" w:styleId="bulletChar">
    <w:name w:val="bullet Char"/>
    <w:basedOn w:val="B10"/>
    <w:link w:val="bullet"/>
    <w:rsid w:val="00AF3F9D"/>
    <w:rPr>
      <w:rFonts w:ascii="Times New Roman" w:hAnsi="Times New Roman"/>
      <w:lang w:eastAsia="en-US"/>
    </w:rPr>
  </w:style>
  <w:style w:type="numbering" w:customStyle="1" w:styleId="Style1">
    <w:name w:val="Style1"/>
    <w:uiPriority w:val="99"/>
    <w:rsid w:val="00A1534B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99CCD0CA-8FF9-481B-968D-C7B17DB29F4F">
      <UserInfo>
        <DisplayName/>
        <AccountId xsi:nil="true"/>
        <AccountType/>
      </UserInfo>
    </Owner>
    <Status xmlns="99CCD0CA-8FF9-481B-968D-C7B17DB29F4F">Draft</Status>
    <RelatedItems xmlns="99CCD0CA-8FF9-481B-968D-C7B17DB29F4F" xsi:nil="true"/>
    <IconOverlay xmlns="http://schemas.microsoft.com/sharepoint/v4" xsi:nil="true"/>
    <_dlc_DocId xmlns="09bf1062-b00c-4aa1-ba18-87ca9e63a56e">5ACTRJNS4X5K-3-3616</_dlc_DocId>
    <_dlc_DocIdUrl xmlns="09bf1062-b00c-4aa1-ba18-87ca9e63a56e">
      <Url>https://projects.qualcomm.com/sites/espresso/_layouts/15/DocIdRedir.aspx?ID=5ACTRJNS4X5K-3-3616</Url>
      <Description>5ACTRJNS4X5K-3-3616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8B3A1EAE7955594BB5B58FB10F3F7793" ma:contentTypeVersion="8" ma:contentTypeDescription="" ma:contentTypeScope="" ma:versionID="bf6880930f7bcc343f6eb1ede2691364">
  <xsd:schema xmlns:xsd="http://www.w3.org/2001/XMLSchema" xmlns:xs="http://www.w3.org/2001/XMLSchema" xmlns:p="http://schemas.microsoft.com/office/2006/metadata/properties" xmlns:ns1="http://schemas.microsoft.com/sharepoint/v3" xmlns:ns2="99CCD0CA-8FF9-481B-968D-C7B17DB29F4F" xmlns:ns3="09bf1062-b00c-4aa1-ba18-87ca9e63a56e" xmlns:ns4="http://schemas.microsoft.com/sharepoint/v4" targetNamespace="http://schemas.microsoft.com/office/2006/metadata/properties" ma:root="true" ma:fieldsID="7b03840ce9e33ab5987e2e371b7ca2d3" ns1:_="" ns2:_="" ns3:_="" ns4:_="">
    <xsd:import namespace="http://schemas.microsoft.com/sharepoint/v3"/>
    <xsd:import namespace="99CCD0CA-8FF9-481B-968D-C7B17DB29F4F"/>
    <xsd:import namespace="09bf1062-b00c-4aa1-ba18-87ca9e63a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1:_dlc_Exempt" minOccurs="0"/>
                <xsd:element ref="ns3:QBU"/>
                <xsd:element ref="ns3:QDEPT"/>
                <xsd:element ref="ns4:IconOverlay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3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D0CA-8FF9-481B-968D-C7B17DB29F4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7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1062-b00c-4aa1-ba18-87ca9e63a56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4" ma:displayName="Qualcomm Business Unit" ma:default="Corporate" ma:internalName="QBU" ma:readOnly="true">
      <xsd:simpleType>
        <xsd:restriction base="dms:Text"/>
      </xsd:simpleType>
    </xsd:element>
    <xsd:element name="QDEPT" ma:index="15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p:Policy xmlns:p="office.server.policy" id="" local="true">
  <p:Name>Project Site Document</p:Name>
  <p:Description/>
  <p:Statement/>
  <p:PolicyItems>
    <p:PolicyItem featureId="QualcommTagPolicy" staticId="0x0101008A98423170284BEEB635F43C3CF4E98B008B3A1EAE7955594BB5B58FB10F3F7793" UniqueId="f1c5c7f9-3ede-46f2-85c4-f44f7a53f50f">
      <p:Name>Qualcomm Tagging Policy</p:Name>
      <p:Description>Qualcomm Custom Policy for Tagging</p:Description>
      <p:CustomData/>
    </p:PolicyItem>
  </p:PolicyItems>
</p:Policy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99CCD0CA-8FF9-481B-968D-C7B17DB29F4F"/>
    <ds:schemaRef ds:uri="http://schemas.microsoft.com/sharepoint/v4"/>
    <ds:schemaRef ds:uri="09bf1062-b00c-4aa1-ba18-87ca9e63a56e"/>
  </ds:schemaRefs>
</ds:datastoreItem>
</file>

<file path=customXml/itemProps2.xml><?xml version="1.0" encoding="utf-8"?>
<ds:datastoreItem xmlns:ds="http://schemas.openxmlformats.org/officeDocument/2006/customXml" ds:itemID="{27C6EAE3-5D3B-47CB-8D58-4E8844757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CCD0CA-8FF9-481B-968D-C7B17DB29F4F"/>
    <ds:schemaRef ds:uri="09bf1062-b00c-4aa1-ba18-87ca9e63a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298CAC-8810-40F3-8CB6-B597B85AE32B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CC9BFD9-87FF-4F1B-8BA2-4FBB26C8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Jing Sun</cp:lastModifiedBy>
  <cp:revision>3</cp:revision>
  <cp:lastPrinted>2010-10-04T23:31:00Z</cp:lastPrinted>
  <dcterms:created xsi:type="dcterms:W3CDTF">2017-03-17T04:48:00Z</dcterms:created>
  <dcterms:modified xsi:type="dcterms:W3CDTF">2017-03-24T06:23:00Z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f479caad-eede-49ca-9732-16733640997d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0x0101008A98423170284BEEB635F43C3CF4E98B008B3A1EAE7955594BB5B58FB10F3F7793</vt:lpwstr>
  </property>
</Properties>
</file>